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4B1BE" w14:textId="7A65E17A" w:rsidR="0040128C" w:rsidRPr="009F2991" w:rsidRDefault="00076DD1">
      <w:pPr>
        <w:spacing w:after="326" w:line="259" w:lineRule="auto"/>
        <w:ind w:left="2" w:firstLine="0"/>
        <w:rPr>
          <w:rFonts w:asciiTheme="minorHAnsi" w:hAnsiTheme="minorHAnsi"/>
          <w:color w:val="1D63A1"/>
          <w:sz w:val="24"/>
          <w:szCs w:val="24"/>
        </w:rPr>
      </w:pPr>
      <w:r w:rsidRPr="0022536F">
        <w:rPr>
          <w:rFonts w:asciiTheme="minorHAnsi" w:hAnsiTheme="minorHAnsi"/>
          <w:noProof/>
          <w:color w:val="002060"/>
          <w:sz w:val="24"/>
          <w:szCs w:val="24"/>
        </w:rPr>
        <w:drawing>
          <wp:anchor distT="0" distB="0" distL="114300" distR="114300" simplePos="0" relativeHeight="251660288" behindDoc="0" locked="0" layoutInCell="1" allowOverlap="1" wp14:anchorId="5DB5CAC7" wp14:editId="3187F2DE">
            <wp:simplePos x="0" y="0"/>
            <wp:positionH relativeFrom="column">
              <wp:posOffset>1905</wp:posOffset>
            </wp:positionH>
            <wp:positionV relativeFrom="paragraph">
              <wp:posOffset>0</wp:posOffset>
            </wp:positionV>
            <wp:extent cx="1701800" cy="431800"/>
            <wp:effectExtent l="0" t="0" r="0" b="0"/>
            <wp:wrapThrough wrapText="bothSides">
              <wp:wrapPolygon edited="0">
                <wp:start x="19504" y="0"/>
                <wp:lineTo x="1773" y="635"/>
                <wp:lineTo x="0" y="1271"/>
                <wp:lineTo x="0" y="12706"/>
                <wp:lineTo x="6931" y="20965"/>
                <wp:lineTo x="8704" y="20965"/>
                <wp:lineTo x="9349" y="20965"/>
                <wp:lineTo x="17409" y="20965"/>
                <wp:lineTo x="21116" y="17788"/>
                <wp:lineTo x="20633" y="10800"/>
                <wp:lineTo x="21439" y="6988"/>
                <wp:lineTo x="21439" y="5082"/>
                <wp:lineTo x="20794" y="0"/>
                <wp:lineTo x="195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7"/>
                    <a:stretch>
                      <a:fillRect/>
                    </a:stretch>
                  </pic:blipFill>
                  <pic:spPr>
                    <a:xfrm>
                      <a:off x="0" y="0"/>
                      <a:ext cx="1701800" cy="431800"/>
                    </a:xfrm>
                    <a:prstGeom prst="rect">
                      <a:avLst/>
                    </a:prstGeom>
                  </pic:spPr>
                </pic:pic>
              </a:graphicData>
            </a:graphic>
            <wp14:sizeRelH relativeFrom="page">
              <wp14:pctWidth>0</wp14:pctWidth>
            </wp14:sizeRelH>
            <wp14:sizeRelV relativeFrom="page">
              <wp14:pctHeight>0</wp14:pctHeight>
            </wp14:sizeRelV>
          </wp:anchor>
        </w:drawing>
      </w:r>
      <w:r w:rsidR="009F2991">
        <w:rPr>
          <w:rFonts w:asciiTheme="minorHAnsi" w:hAnsiTheme="minorHAnsi"/>
          <w:sz w:val="24"/>
          <w:szCs w:val="24"/>
        </w:rPr>
        <w:tab/>
        <w:t xml:space="preserve">    </w:t>
      </w:r>
      <w:r w:rsidR="009F2991" w:rsidRPr="009F2991">
        <w:rPr>
          <w:rFonts w:asciiTheme="minorHAnsi" w:hAnsiTheme="minorHAnsi"/>
          <w:color w:val="1D63A1"/>
          <w:sz w:val="56"/>
          <w:szCs w:val="24"/>
        </w:rPr>
        <w:t>South Metro</w:t>
      </w:r>
    </w:p>
    <w:p w14:paraId="197380FF" w14:textId="311BAA9F" w:rsidR="0040128C" w:rsidRPr="00416639" w:rsidRDefault="00C712C2" w:rsidP="00F3497A">
      <w:pPr>
        <w:spacing w:after="40" w:line="259" w:lineRule="auto"/>
        <w:ind w:left="0" w:firstLine="0"/>
        <w:rPr>
          <w:rFonts w:asciiTheme="minorHAnsi" w:hAnsiTheme="minorHAnsi"/>
          <w:b/>
          <w:sz w:val="24"/>
          <w:szCs w:val="24"/>
        </w:rPr>
      </w:pPr>
      <w:r w:rsidRPr="00416639">
        <w:rPr>
          <w:rFonts w:asciiTheme="minorHAnsi" w:hAnsiTheme="minorHAnsi"/>
          <w:b/>
          <w:sz w:val="24"/>
          <w:szCs w:val="24"/>
        </w:rPr>
        <w:t>Quick</w:t>
      </w:r>
      <w:r w:rsidR="00250C01">
        <w:rPr>
          <w:rFonts w:asciiTheme="minorHAnsi" w:hAnsiTheme="minorHAnsi"/>
          <w:b/>
          <w:sz w:val="24"/>
          <w:szCs w:val="24"/>
        </w:rPr>
        <w:t xml:space="preserve"> </w:t>
      </w:r>
      <w:r w:rsidRPr="00416639">
        <w:rPr>
          <w:rFonts w:asciiTheme="minorHAnsi" w:hAnsiTheme="minorHAnsi"/>
          <w:b/>
          <w:sz w:val="24"/>
          <w:szCs w:val="24"/>
        </w:rPr>
        <w:t xml:space="preserve">Start Guide for Starting a Business </w:t>
      </w:r>
    </w:p>
    <w:p w14:paraId="7F28683C" w14:textId="6631076D" w:rsidR="0040128C" w:rsidRPr="005726A7" w:rsidRDefault="0052695A">
      <w:pPr>
        <w:ind w:left="-3" w:right="10"/>
        <w:rPr>
          <w:rFonts w:asciiTheme="minorHAnsi" w:hAnsiTheme="minorHAnsi"/>
          <w:sz w:val="24"/>
          <w:szCs w:val="24"/>
        </w:rPr>
      </w:pPr>
      <w:r>
        <w:rPr>
          <w:rFonts w:asciiTheme="minorHAnsi" w:hAnsiTheme="minorHAnsi"/>
          <w:sz w:val="24"/>
          <w:szCs w:val="24"/>
        </w:rPr>
        <w:t>This guide will assist you in identifying the resources you’ll want to check out in your journey to starting a business. While not all inclusive, it’s a great starting point for the basics.</w:t>
      </w:r>
    </w:p>
    <w:p w14:paraId="4C33CF71" w14:textId="77777777" w:rsidR="005726A7" w:rsidRDefault="005726A7">
      <w:pPr>
        <w:spacing w:after="96" w:line="259" w:lineRule="auto"/>
        <w:ind w:left="-3"/>
        <w:rPr>
          <w:rFonts w:asciiTheme="minorHAnsi" w:hAnsiTheme="minorHAnsi"/>
          <w:sz w:val="24"/>
          <w:szCs w:val="24"/>
        </w:rPr>
      </w:pPr>
    </w:p>
    <w:p w14:paraId="7AA9EF73" w14:textId="77777777" w:rsidR="0040128C" w:rsidRPr="00AE56D3" w:rsidRDefault="00C712C2" w:rsidP="00AE56D3">
      <w:pPr>
        <w:pBdr>
          <w:top w:val="single" w:sz="4" w:space="1" w:color="auto"/>
        </w:pBdr>
        <w:spacing w:after="96" w:line="259" w:lineRule="auto"/>
        <w:ind w:left="-3"/>
        <w:rPr>
          <w:rFonts w:asciiTheme="minorHAnsi" w:hAnsiTheme="minorHAnsi"/>
          <w:b/>
          <w:sz w:val="24"/>
          <w:szCs w:val="24"/>
        </w:rPr>
      </w:pPr>
      <w:r w:rsidRPr="00AE56D3">
        <w:rPr>
          <w:rFonts w:asciiTheme="minorHAnsi" w:hAnsiTheme="minorHAnsi"/>
          <w:b/>
          <w:sz w:val="24"/>
          <w:szCs w:val="24"/>
        </w:rPr>
        <w:t xml:space="preserve">Where to Begin? </w:t>
      </w:r>
    </w:p>
    <w:p w14:paraId="645400F7"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Starting a business in Minnesota is not a single decision but a series of them, each one an important step on the road to a successful launch. To survey the landscape, a good place to start is the SCORE website. From here you will be able to access a business plan template, review seminar and webinar offerings on important business development topics, and sign-up for information or seminars on how to start or obtain help on all aspects of starting and running a business.   </w:t>
      </w:r>
    </w:p>
    <w:p w14:paraId="4FEDBE55" w14:textId="4B5431BC" w:rsidR="00FC5935" w:rsidRPr="00C27846" w:rsidRDefault="00EE5960">
      <w:pPr>
        <w:ind w:left="-3" w:right="10"/>
        <w:rPr>
          <w:color w:val="002060"/>
        </w:rPr>
      </w:pPr>
      <w:hyperlink r:id="rId8" w:history="1">
        <w:r w:rsidR="00076DD1" w:rsidRPr="00C27846">
          <w:rPr>
            <w:rStyle w:val="Hyperlink"/>
            <w:color w:val="002060"/>
            <w:u w:val="none"/>
          </w:rPr>
          <w:t>https://southmetro.score.org/</w:t>
        </w:r>
      </w:hyperlink>
    </w:p>
    <w:p w14:paraId="56069F88" w14:textId="77777777" w:rsidR="00076DD1" w:rsidRPr="005726A7" w:rsidRDefault="00076DD1">
      <w:pPr>
        <w:ind w:left="-3" w:right="10"/>
        <w:rPr>
          <w:rFonts w:asciiTheme="minorHAnsi" w:hAnsiTheme="minorHAnsi"/>
          <w:sz w:val="24"/>
          <w:szCs w:val="24"/>
        </w:rPr>
      </w:pPr>
    </w:p>
    <w:p w14:paraId="55879E31" w14:textId="516AC365" w:rsidR="00040A09" w:rsidRPr="00AE56D3" w:rsidRDefault="0052695A" w:rsidP="00040A09">
      <w:pPr>
        <w:pBdr>
          <w:top w:val="single" w:sz="4" w:space="1" w:color="auto"/>
        </w:pBdr>
        <w:ind w:left="-3" w:right="10"/>
        <w:rPr>
          <w:rFonts w:asciiTheme="minorHAnsi" w:hAnsiTheme="minorHAnsi"/>
          <w:b/>
          <w:sz w:val="24"/>
          <w:szCs w:val="24"/>
        </w:rPr>
      </w:pPr>
      <w:r>
        <w:rPr>
          <w:rFonts w:asciiTheme="minorHAnsi" w:hAnsiTheme="minorHAnsi"/>
          <w:b/>
          <w:sz w:val="24"/>
          <w:szCs w:val="24"/>
        </w:rPr>
        <w:t>Minnesota Department of Employment and Economic Development (DEED)</w:t>
      </w:r>
    </w:p>
    <w:p w14:paraId="287311E0" w14:textId="07D6CE97" w:rsidR="0040128C" w:rsidRPr="005726A7" w:rsidRDefault="00C712C2" w:rsidP="00040A09">
      <w:pPr>
        <w:ind w:right="10"/>
        <w:rPr>
          <w:rFonts w:asciiTheme="minorHAnsi" w:hAnsiTheme="minorHAnsi"/>
          <w:sz w:val="24"/>
          <w:szCs w:val="24"/>
        </w:rPr>
      </w:pPr>
      <w:r w:rsidRPr="005726A7">
        <w:rPr>
          <w:rFonts w:asciiTheme="minorHAnsi" w:hAnsiTheme="minorHAnsi"/>
          <w:sz w:val="24"/>
          <w:szCs w:val="24"/>
        </w:rPr>
        <w:t xml:space="preserve">From the DEED website you can get access to a number of guidebooks that provide useful information on intellectual property protection, technology transactions, internet and data security, employment law, franchising, health care tax credits, the Minnesota angel tax credit program, raising capital, and more. </w:t>
      </w:r>
    </w:p>
    <w:p w14:paraId="41F32796" w14:textId="58F54E4C" w:rsidR="005726A7" w:rsidRPr="00C27846" w:rsidRDefault="0052695A" w:rsidP="0052695A">
      <w:pPr>
        <w:spacing w:after="109" w:line="249" w:lineRule="auto"/>
        <w:ind w:left="-3"/>
        <w:rPr>
          <w:rFonts w:asciiTheme="minorHAnsi" w:hAnsiTheme="minorHAnsi"/>
          <w:color w:val="002060"/>
          <w:sz w:val="24"/>
          <w:szCs w:val="24"/>
        </w:rPr>
      </w:pPr>
      <w:r w:rsidRPr="00C27846">
        <w:rPr>
          <w:rFonts w:asciiTheme="minorHAnsi" w:hAnsiTheme="minorHAnsi"/>
          <w:color w:val="002060"/>
          <w:sz w:val="24"/>
          <w:szCs w:val="24"/>
          <w:u w:color="0000FF"/>
        </w:rPr>
        <w:t>https://mn.gov/deed/</w:t>
      </w:r>
    </w:p>
    <w:p w14:paraId="1FD0AE07" w14:textId="15AC3009" w:rsidR="0052695A" w:rsidRPr="005726A7" w:rsidRDefault="0052695A" w:rsidP="0052695A">
      <w:pPr>
        <w:ind w:left="0" w:right="10" w:firstLine="0"/>
        <w:rPr>
          <w:rFonts w:asciiTheme="minorHAnsi" w:hAnsiTheme="minorHAnsi"/>
          <w:sz w:val="24"/>
          <w:szCs w:val="24"/>
        </w:rPr>
      </w:pPr>
    </w:p>
    <w:p w14:paraId="30904C8C" w14:textId="695FC459" w:rsidR="00040A09" w:rsidRPr="00AE56D3" w:rsidRDefault="0052695A" w:rsidP="00040A09">
      <w:pPr>
        <w:pBdr>
          <w:top w:val="single" w:sz="4" w:space="1" w:color="auto"/>
        </w:pBdr>
        <w:ind w:left="-3" w:right="10"/>
        <w:rPr>
          <w:rFonts w:asciiTheme="minorHAnsi" w:hAnsiTheme="minorHAnsi"/>
          <w:b/>
          <w:sz w:val="24"/>
          <w:szCs w:val="24"/>
        </w:rPr>
      </w:pPr>
      <w:r>
        <w:rPr>
          <w:rFonts w:asciiTheme="minorHAnsi" w:hAnsiTheme="minorHAnsi"/>
          <w:b/>
          <w:sz w:val="24"/>
          <w:szCs w:val="24"/>
        </w:rPr>
        <w:t xml:space="preserve">DEED </w:t>
      </w:r>
      <w:r w:rsidR="00040A09" w:rsidRPr="00AE56D3">
        <w:rPr>
          <w:rFonts w:asciiTheme="minorHAnsi" w:hAnsiTheme="minorHAnsi"/>
          <w:b/>
          <w:sz w:val="24"/>
          <w:szCs w:val="24"/>
        </w:rPr>
        <w:t>Guide to Starting a Business:</w:t>
      </w:r>
    </w:p>
    <w:p w14:paraId="28428C72" w14:textId="2AD55C3F" w:rsidR="005726A7"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DEED also provides a very useful Guide to Starting a Business in Minnesota that provides a concise summary discussion of major issues, questions and concerns that are most commonly raised by those contemplating a business startup. It provides information pertaining to business formation, taxes, registration, regulatory considerations, account, grants, loans, insurance, employment issues, and contacts for addition information and assistance. You can download their guidebook here. </w:t>
      </w:r>
    </w:p>
    <w:p w14:paraId="56409801" w14:textId="7AF60D40" w:rsidR="00040A09" w:rsidRPr="00D76804" w:rsidRDefault="00EE5960" w:rsidP="0052695A">
      <w:pPr>
        <w:ind w:left="-3" w:right="10"/>
        <w:rPr>
          <w:color w:val="002060"/>
          <w:sz w:val="24"/>
          <w:szCs w:val="24"/>
        </w:rPr>
      </w:pPr>
      <w:hyperlink r:id="rId9" w:history="1">
        <w:r w:rsidR="005428A8" w:rsidRPr="00D76804">
          <w:rPr>
            <w:rStyle w:val="Hyperlink"/>
            <w:color w:val="002060"/>
            <w:sz w:val="24"/>
            <w:szCs w:val="24"/>
            <w:u w:val="none"/>
          </w:rPr>
          <w:t>https://mn.gov/deed/assets/guide-starting-business-minnesota-35th-ed-2017_tcm1045-155254.pdf</w:t>
        </w:r>
      </w:hyperlink>
    </w:p>
    <w:p w14:paraId="3E6B3D47" w14:textId="77777777" w:rsidR="0052695A" w:rsidRPr="00D76804" w:rsidRDefault="0052695A" w:rsidP="005428A8">
      <w:pPr>
        <w:ind w:left="0" w:right="10" w:firstLine="0"/>
        <w:rPr>
          <w:rFonts w:asciiTheme="minorHAnsi" w:hAnsiTheme="minorHAnsi"/>
          <w:color w:val="002060"/>
          <w:sz w:val="24"/>
          <w:szCs w:val="24"/>
        </w:rPr>
      </w:pPr>
    </w:p>
    <w:p w14:paraId="1DF88654" w14:textId="1306EE7C" w:rsidR="0052695A" w:rsidRPr="00AE56D3" w:rsidRDefault="0052695A" w:rsidP="0052695A">
      <w:pPr>
        <w:pBdr>
          <w:top w:val="single" w:sz="4" w:space="1" w:color="auto"/>
        </w:pBdr>
        <w:ind w:left="-3" w:right="10"/>
        <w:rPr>
          <w:rFonts w:asciiTheme="minorHAnsi" w:hAnsiTheme="minorHAnsi"/>
          <w:b/>
          <w:sz w:val="24"/>
          <w:szCs w:val="24"/>
        </w:rPr>
      </w:pPr>
      <w:r>
        <w:rPr>
          <w:rFonts w:asciiTheme="minorHAnsi" w:hAnsiTheme="minorHAnsi"/>
          <w:b/>
          <w:sz w:val="24"/>
          <w:szCs w:val="24"/>
        </w:rPr>
        <w:t>Minnesota Secretary of State</w:t>
      </w:r>
      <w:r w:rsidRPr="00AE56D3">
        <w:rPr>
          <w:rFonts w:asciiTheme="minorHAnsi" w:hAnsiTheme="minorHAnsi"/>
          <w:b/>
          <w:sz w:val="24"/>
          <w:szCs w:val="24"/>
        </w:rPr>
        <w:t>:</w:t>
      </w:r>
    </w:p>
    <w:p w14:paraId="432DF3BF"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The Minnesota Secretary of State website also provides guidance. By clicking on “Business, Nonprofits and UCC” and then selecting “Starting a Business or Non-Profit,” you will find step-by-step instructions on identifying available resources, options for choosing the proper business structure, links to agencies that require licenses or certifications, and registration fees. </w:t>
      </w:r>
    </w:p>
    <w:p w14:paraId="171BFF53" w14:textId="05FEA929" w:rsidR="005726A7" w:rsidRPr="00D76804" w:rsidRDefault="00EE5960" w:rsidP="0052695A">
      <w:pPr>
        <w:spacing w:after="109" w:line="249" w:lineRule="auto"/>
        <w:ind w:left="0" w:firstLine="0"/>
        <w:rPr>
          <w:rFonts w:asciiTheme="minorHAnsi" w:hAnsiTheme="minorHAnsi"/>
          <w:color w:val="002060"/>
          <w:sz w:val="24"/>
          <w:szCs w:val="24"/>
        </w:rPr>
      </w:pPr>
      <w:hyperlink r:id="rId10" w:history="1">
        <w:r w:rsidR="00304F2D" w:rsidRPr="00D76804">
          <w:rPr>
            <w:rStyle w:val="Hyperlink"/>
            <w:rFonts w:asciiTheme="minorHAnsi" w:hAnsiTheme="minorHAnsi"/>
            <w:color w:val="002060"/>
            <w:sz w:val="24"/>
            <w:szCs w:val="24"/>
            <w:u w:val="none" w:color="0000FF"/>
          </w:rPr>
          <w:t>http://www.sos.state.mn.us/</w:t>
        </w:r>
      </w:hyperlink>
    </w:p>
    <w:p w14:paraId="7E48A4FA" w14:textId="77777777" w:rsidR="00F3497A" w:rsidRDefault="00F3497A">
      <w:pPr>
        <w:ind w:left="-3" w:right="10"/>
        <w:rPr>
          <w:rFonts w:asciiTheme="minorHAnsi" w:hAnsiTheme="minorHAnsi"/>
          <w:sz w:val="24"/>
          <w:szCs w:val="24"/>
        </w:rPr>
      </w:pPr>
    </w:p>
    <w:p w14:paraId="07144445" w14:textId="2F8BBFBE" w:rsidR="00040A09" w:rsidRPr="00AE56D3" w:rsidRDefault="00040A09" w:rsidP="00040A09">
      <w:pPr>
        <w:pBdr>
          <w:top w:val="single" w:sz="4" w:space="1" w:color="auto"/>
        </w:pBdr>
        <w:ind w:left="-3" w:right="10"/>
        <w:rPr>
          <w:rFonts w:asciiTheme="minorHAnsi" w:hAnsiTheme="minorHAnsi"/>
          <w:b/>
          <w:sz w:val="24"/>
          <w:szCs w:val="24"/>
        </w:rPr>
      </w:pPr>
      <w:r w:rsidRPr="00AE56D3">
        <w:rPr>
          <w:rFonts w:asciiTheme="minorHAnsi" w:hAnsiTheme="minorHAnsi"/>
          <w:b/>
          <w:sz w:val="24"/>
          <w:szCs w:val="24"/>
        </w:rPr>
        <w:lastRenderedPageBreak/>
        <w:t>License &amp; Permit</w:t>
      </w:r>
    </w:p>
    <w:p w14:paraId="281EE294"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If you are planning on starting a business from home, your business may be subject to license and permit laws. The Small Business Administration (SBA) has some general guidance on this in their community blog. </w:t>
      </w:r>
    </w:p>
    <w:p w14:paraId="125AA781" w14:textId="3C580868" w:rsidR="005726A7" w:rsidRPr="00D76804" w:rsidRDefault="00C712C2" w:rsidP="0052695A">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http://www.sba.gov/community/blogs/run-home-based-business-%E2%80%93-find-licenses-andpermits-you-need</w:t>
      </w:r>
      <w:r w:rsidRPr="00D76804">
        <w:rPr>
          <w:rFonts w:asciiTheme="minorHAnsi" w:hAnsiTheme="minorHAnsi"/>
          <w:color w:val="002060"/>
          <w:sz w:val="24"/>
          <w:szCs w:val="24"/>
        </w:rPr>
        <w:t xml:space="preserve"> </w:t>
      </w:r>
    </w:p>
    <w:p w14:paraId="43EE0E18" w14:textId="77777777" w:rsidR="00F3497A" w:rsidRPr="00F3497A" w:rsidRDefault="00F3497A" w:rsidP="00F3497A"/>
    <w:p w14:paraId="3AD8C061"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Registering Your Company </w:t>
      </w:r>
    </w:p>
    <w:p w14:paraId="7B259028" w14:textId="59B4A1B1" w:rsidR="0040128C" w:rsidRPr="005726A7" w:rsidRDefault="00C712C2" w:rsidP="00F3497A">
      <w:pPr>
        <w:ind w:left="-3" w:right="10"/>
        <w:rPr>
          <w:rFonts w:asciiTheme="minorHAnsi" w:hAnsiTheme="minorHAnsi"/>
          <w:sz w:val="24"/>
          <w:szCs w:val="24"/>
        </w:rPr>
      </w:pPr>
      <w:r w:rsidRPr="005726A7">
        <w:rPr>
          <w:rFonts w:asciiTheme="minorHAnsi" w:hAnsiTheme="minorHAnsi"/>
          <w:sz w:val="24"/>
          <w:szCs w:val="24"/>
        </w:rPr>
        <w:t>In today’s world, there are three important aspects to selecting a company name: (</w:t>
      </w:r>
      <w:proofErr w:type="spellStart"/>
      <w:r w:rsidRPr="005726A7">
        <w:rPr>
          <w:rFonts w:asciiTheme="minorHAnsi" w:hAnsiTheme="minorHAnsi"/>
          <w:sz w:val="24"/>
          <w:szCs w:val="24"/>
        </w:rPr>
        <w:t>i</w:t>
      </w:r>
      <w:proofErr w:type="spellEnd"/>
      <w:r w:rsidRPr="005726A7">
        <w:rPr>
          <w:rFonts w:asciiTheme="minorHAnsi" w:hAnsiTheme="minorHAnsi"/>
          <w:sz w:val="24"/>
          <w:szCs w:val="24"/>
        </w:rPr>
        <w:t xml:space="preserve">) registering your business name with the State of Minnesota; (ii) obtaining a website; and, (iii) if desired, defining a social media presence.  Keep in mind that your business name will represent you in both print and online. To register your company, start by going to the Office of the Minnesota Secretary of State.  </w:t>
      </w:r>
    </w:p>
    <w:p w14:paraId="6B183794" w14:textId="2FAEEE9E" w:rsidR="0040128C" w:rsidRPr="00D76804" w:rsidRDefault="00CF5FAC">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http://www.sos.state.mn.us/business-liens/start-a-business/how-to-register-your-business/</w:t>
      </w:r>
    </w:p>
    <w:p w14:paraId="1B191C15" w14:textId="77777777" w:rsidR="005726A7" w:rsidRPr="005726A7" w:rsidRDefault="005726A7">
      <w:pPr>
        <w:ind w:left="-3" w:right="10"/>
        <w:rPr>
          <w:rFonts w:asciiTheme="minorHAnsi" w:hAnsiTheme="minorHAnsi"/>
          <w:sz w:val="24"/>
          <w:szCs w:val="24"/>
        </w:rPr>
      </w:pPr>
    </w:p>
    <w:p w14:paraId="2D571A16"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When you have selected a company name, you will need to check that name on the Minnesota Secretary of State website – “Check Name Availability” – before registering it.  The Secretary of State requires a name that has not been previously registered.   </w:t>
      </w:r>
    </w:p>
    <w:p w14:paraId="01908A46"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Nonetheless, don’t let the perfect match between company name and website address prevent you from getting started. You can always establish a name and create a DBA (“doing business as”) later. The SBA has some general guidance on DBA registration on their website. </w:t>
      </w:r>
    </w:p>
    <w:p w14:paraId="21154F76" w14:textId="77777777" w:rsidR="0040128C" w:rsidRPr="00D76804" w:rsidRDefault="00C712C2">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http://www.sba.gov/content/register-your-fictitious-or-doing-business-dba-name</w:t>
      </w:r>
      <w:r w:rsidRPr="00D76804">
        <w:rPr>
          <w:rFonts w:asciiTheme="minorHAnsi" w:hAnsiTheme="minorHAnsi"/>
          <w:color w:val="002060"/>
          <w:sz w:val="24"/>
          <w:szCs w:val="24"/>
        </w:rPr>
        <w:t xml:space="preserve"> </w:t>
      </w:r>
    </w:p>
    <w:p w14:paraId="499625E7" w14:textId="77777777" w:rsidR="005726A7" w:rsidRPr="00D76804" w:rsidRDefault="005726A7">
      <w:pPr>
        <w:pStyle w:val="Heading1"/>
        <w:ind w:left="-3"/>
        <w:rPr>
          <w:rFonts w:asciiTheme="minorHAnsi" w:hAnsiTheme="minorHAnsi"/>
          <w:color w:val="002060"/>
          <w:sz w:val="24"/>
          <w:szCs w:val="24"/>
        </w:rPr>
      </w:pPr>
    </w:p>
    <w:p w14:paraId="2038F190"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Doing Business in Other States </w:t>
      </w:r>
    </w:p>
    <w:p w14:paraId="4397ECFD"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If you plan to operate your business in other states, you may also need to consider registering your company in those states. States define “business activity” differently, so what's considered doing business in one state may not be the same in another state. For detailed information on a particular state's requirements, contact that state's business registration office or state Secretary of State. The SBA provides some basic guidance on this in their community blog. </w:t>
      </w:r>
    </w:p>
    <w:p w14:paraId="366B9149" w14:textId="77777777" w:rsidR="0040128C" w:rsidRPr="00D76804" w:rsidRDefault="00C712C2">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http://www.sba.gov/community/blogs/community-blogs/business-law-advisor/doing-business-multiplestates</w:t>
      </w:r>
      <w:r w:rsidRPr="00D76804">
        <w:rPr>
          <w:rFonts w:asciiTheme="minorHAnsi" w:hAnsiTheme="minorHAnsi"/>
          <w:color w:val="002060"/>
          <w:sz w:val="24"/>
          <w:szCs w:val="24"/>
        </w:rPr>
        <w:t xml:space="preserve"> </w:t>
      </w:r>
    </w:p>
    <w:p w14:paraId="1E9F918D" w14:textId="7FF3BD07" w:rsidR="00F3497A" w:rsidRPr="00F3497A" w:rsidRDefault="00F3497A" w:rsidP="00F60D20">
      <w:pPr>
        <w:ind w:left="0" w:firstLine="0"/>
      </w:pPr>
    </w:p>
    <w:p w14:paraId="311609CC" w14:textId="77777777" w:rsidR="0040128C" w:rsidRPr="00AE56D3" w:rsidRDefault="00C712C2" w:rsidP="00040A09">
      <w:pPr>
        <w:pStyle w:val="Heading1"/>
        <w:pBdr>
          <w:top w:val="single" w:sz="4" w:space="1" w:color="auto"/>
        </w:pBdr>
        <w:ind w:left="0" w:firstLine="0"/>
        <w:rPr>
          <w:rFonts w:asciiTheme="minorHAnsi" w:hAnsiTheme="minorHAnsi"/>
          <w:b/>
          <w:sz w:val="24"/>
          <w:szCs w:val="24"/>
        </w:rPr>
      </w:pPr>
      <w:r w:rsidRPr="00AE56D3">
        <w:rPr>
          <w:rFonts w:asciiTheme="minorHAnsi" w:hAnsiTheme="minorHAnsi"/>
          <w:b/>
          <w:sz w:val="24"/>
          <w:szCs w:val="24"/>
        </w:rPr>
        <w:t xml:space="preserve">Tax Identification Numbers </w:t>
      </w:r>
    </w:p>
    <w:p w14:paraId="72AB61DC" w14:textId="44A7B67F" w:rsidR="0040128C" w:rsidRPr="005726A7" w:rsidRDefault="00C712C2" w:rsidP="00040A09">
      <w:pPr>
        <w:spacing w:after="9"/>
        <w:ind w:left="-3" w:right="10"/>
        <w:rPr>
          <w:rFonts w:asciiTheme="minorHAnsi" w:hAnsiTheme="minorHAnsi"/>
          <w:sz w:val="24"/>
          <w:szCs w:val="24"/>
        </w:rPr>
      </w:pPr>
      <w:r w:rsidRPr="005726A7">
        <w:rPr>
          <w:rFonts w:asciiTheme="minorHAnsi" w:hAnsiTheme="minorHAnsi"/>
          <w:sz w:val="24"/>
          <w:szCs w:val="24"/>
        </w:rPr>
        <w:t xml:space="preserve">Once you have registered your business, the next step is to obtain a Federal Tax ID, also known as an Employer Identification Number (EIN).  An EIN is a nine-digit number issued by the Internal Revenue Service for banking, tax filing, and other business purposes. You can find information on this at: </w:t>
      </w:r>
    </w:p>
    <w:p w14:paraId="33D62624" w14:textId="77777777" w:rsidR="0040128C" w:rsidRPr="00D76804" w:rsidRDefault="00C712C2">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http://www.irs.gov/Businesses/Small-Businesses-&amp;-Self-Employed/Employer-ID-Numbers-EINs</w:t>
      </w:r>
      <w:r w:rsidRPr="00D76804">
        <w:rPr>
          <w:rFonts w:asciiTheme="minorHAnsi" w:hAnsiTheme="minorHAnsi"/>
          <w:color w:val="002060"/>
          <w:sz w:val="24"/>
          <w:szCs w:val="24"/>
        </w:rPr>
        <w:t xml:space="preserve"> </w:t>
      </w:r>
    </w:p>
    <w:p w14:paraId="3981F83D" w14:textId="77777777" w:rsidR="005726A7" w:rsidRPr="005726A7" w:rsidRDefault="005726A7">
      <w:pPr>
        <w:ind w:left="-3" w:right="10"/>
        <w:rPr>
          <w:rFonts w:asciiTheme="minorHAnsi" w:hAnsiTheme="minorHAnsi"/>
          <w:sz w:val="24"/>
          <w:szCs w:val="24"/>
        </w:rPr>
      </w:pPr>
    </w:p>
    <w:p w14:paraId="4A1D08BD" w14:textId="77777777" w:rsidR="0040128C" w:rsidRPr="00D76804" w:rsidRDefault="00C712C2">
      <w:pPr>
        <w:ind w:left="-3" w:right="10"/>
        <w:rPr>
          <w:rFonts w:asciiTheme="minorHAnsi" w:hAnsiTheme="minorHAnsi"/>
          <w:color w:val="002060"/>
          <w:sz w:val="24"/>
          <w:szCs w:val="24"/>
        </w:rPr>
      </w:pPr>
      <w:r w:rsidRPr="005726A7">
        <w:rPr>
          <w:rFonts w:asciiTheme="minorHAnsi" w:hAnsiTheme="minorHAnsi"/>
          <w:sz w:val="24"/>
          <w:szCs w:val="24"/>
        </w:rPr>
        <w:lastRenderedPageBreak/>
        <w:t xml:space="preserve">Depending on your business type, you may also need to obtain a Minnesota Tax ID number. If you employ anyone who works in Minnesota or is a Minnesota resident and you are required to withhold federal income tax from the employee’s wages, in most cases you are also required to withhold Minnesota income tax. If you are not required to withhold federal income tax from the employee’s wages, in most cases you are not required to withhold Minnesota income tax. The rules for determining if you are required to withhold federal taxes are in Federal Circular E, IRS Publication 15 available at </w:t>
      </w:r>
      <w:r w:rsidRPr="00D76804">
        <w:rPr>
          <w:rFonts w:asciiTheme="minorHAnsi" w:hAnsiTheme="minorHAnsi"/>
          <w:color w:val="002060"/>
          <w:sz w:val="24"/>
          <w:szCs w:val="24"/>
          <w:u w:color="0000FF"/>
        </w:rPr>
        <w:t>www.irs.gov</w:t>
      </w:r>
      <w:r w:rsidRPr="00D76804">
        <w:rPr>
          <w:rFonts w:asciiTheme="minorHAnsi" w:hAnsiTheme="minorHAnsi"/>
          <w:color w:val="002060"/>
          <w:sz w:val="24"/>
          <w:szCs w:val="24"/>
        </w:rPr>
        <w:t xml:space="preserve">. </w:t>
      </w:r>
    </w:p>
    <w:p w14:paraId="56E50690" w14:textId="77777777" w:rsidR="0040128C" w:rsidRPr="00D76804" w:rsidRDefault="00C712C2">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http://www.revenue.state.mn.us/businesses/withholding/Pages/HowdoIgetaMinnesotawithholdingtaxI Dnumber.aspx</w:t>
      </w:r>
      <w:r w:rsidRPr="00D76804">
        <w:rPr>
          <w:rFonts w:asciiTheme="minorHAnsi" w:hAnsiTheme="minorHAnsi"/>
          <w:color w:val="002060"/>
          <w:sz w:val="24"/>
          <w:szCs w:val="24"/>
        </w:rPr>
        <w:t xml:space="preserve"> </w:t>
      </w:r>
    </w:p>
    <w:p w14:paraId="6A9F981A" w14:textId="4C674104" w:rsidR="00F3497A" w:rsidRPr="00F3497A" w:rsidRDefault="00F3497A" w:rsidP="0052695A">
      <w:pPr>
        <w:ind w:left="0" w:firstLine="0"/>
      </w:pPr>
    </w:p>
    <w:p w14:paraId="5C2B35B6"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Registering a Website Address </w:t>
      </w:r>
    </w:p>
    <w:p w14:paraId="00B85C64"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You will also want to check for the availability of your company name – or some derivation of your company name – as a website address. An easy way to do this is to use GoDaddy or 1&amp;1 and enter your company name.  If a website is available, you can purchase it from one of these sites or any other internet service provider – there are several. If the name is not available, these sites will give you alternative recommendations and costs. This is an easy way to determine the availability of your website name. </w:t>
      </w:r>
    </w:p>
    <w:p w14:paraId="3BBD1091" w14:textId="77777777" w:rsidR="0040128C" w:rsidRPr="00D76804" w:rsidRDefault="00C712C2">
      <w:pPr>
        <w:spacing w:after="0" w:line="342" w:lineRule="auto"/>
        <w:ind w:left="-3" w:right="4721"/>
        <w:rPr>
          <w:rFonts w:asciiTheme="minorHAnsi" w:hAnsiTheme="minorHAnsi"/>
          <w:color w:val="002060"/>
          <w:sz w:val="24"/>
          <w:szCs w:val="24"/>
        </w:rPr>
      </w:pPr>
      <w:r w:rsidRPr="00D76804">
        <w:rPr>
          <w:rFonts w:asciiTheme="minorHAnsi" w:hAnsiTheme="minorHAnsi"/>
          <w:color w:val="002060"/>
          <w:sz w:val="24"/>
          <w:szCs w:val="24"/>
          <w:u w:color="0000FF"/>
        </w:rPr>
        <w:t>http://www.godaddy.com/</w:t>
      </w:r>
      <w:r w:rsidRPr="00D76804">
        <w:rPr>
          <w:rFonts w:asciiTheme="minorHAnsi" w:hAnsiTheme="minorHAnsi"/>
          <w:color w:val="002060"/>
          <w:sz w:val="24"/>
          <w:szCs w:val="24"/>
        </w:rPr>
        <w:t xml:space="preserve">    </w:t>
      </w:r>
      <w:r w:rsidRPr="00D76804">
        <w:rPr>
          <w:rFonts w:asciiTheme="minorHAnsi" w:hAnsiTheme="minorHAnsi"/>
          <w:color w:val="002060"/>
          <w:sz w:val="24"/>
          <w:szCs w:val="24"/>
          <w:u w:color="0000FF"/>
        </w:rPr>
        <w:t>http://www.1and1.com/</w:t>
      </w:r>
      <w:r w:rsidRPr="00D76804">
        <w:rPr>
          <w:rFonts w:asciiTheme="minorHAnsi" w:hAnsiTheme="minorHAnsi"/>
          <w:color w:val="002060"/>
          <w:sz w:val="24"/>
          <w:szCs w:val="24"/>
        </w:rPr>
        <w:t xml:space="preserve"> </w:t>
      </w:r>
    </w:p>
    <w:p w14:paraId="5F3152E8" w14:textId="77777777" w:rsidR="005726A7" w:rsidRPr="005726A7" w:rsidRDefault="005726A7">
      <w:pPr>
        <w:pStyle w:val="Heading1"/>
        <w:ind w:left="-3"/>
        <w:rPr>
          <w:rFonts w:asciiTheme="minorHAnsi" w:hAnsiTheme="minorHAnsi"/>
          <w:sz w:val="24"/>
          <w:szCs w:val="24"/>
        </w:rPr>
      </w:pPr>
    </w:p>
    <w:p w14:paraId="0246777C"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Building a Website </w:t>
      </w:r>
    </w:p>
    <w:p w14:paraId="6462846B" w14:textId="475D12CF"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Once you have registered a website address, you will want to consider building a website. There are many options available for this – some more complex than others. A number of companies offer templates for building a website around common website themes such as: GoDaddy, Goog</w:t>
      </w:r>
      <w:r w:rsidR="00F60D20">
        <w:rPr>
          <w:rFonts w:asciiTheme="minorHAnsi" w:hAnsiTheme="minorHAnsi"/>
          <w:sz w:val="24"/>
          <w:szCs w:val="24"/>
        </w:rPr>
        <w:t xml:space="preserve">le, 1&amp;1, Weebly and WordPress </w:t>
      </w:r>
      <w:r w:rsidRPr="005726A7">
        <w:rPr>
          <w:rFonts w:asciiTheme="minorHAnsi" w:hAnsiTheme="minorHAnsi"/>
          <w:sz w:val="24"/>
          <w:szCs w:val="24"/>
        </w:rPr>
        <w:t xml:space="preserve">to name a few; many are free or charge a modest fee.  </w:t>
      </w:r>
    </w:p>
    <w:p w14:paraId="327EFBCE"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Another approach is to use Google My Business, an initiative to help local businesses increase their presence online. Google’s Get Your Business Online offer includes a free </w:t>
      </w:r>
      <w:proofErr w:type="spellStart"/>
      <w:r w:rsidRPr="005726A7">
        <w:rPr>
          <w:rFonts w:asciiTheme="minorHAnsi" w:hAnsiTheme="minorHAnsi"/>
          <w:sz w:val="24"/>
          <w:szCs w:val="24"/>
        </w:rPr>
        <w:t>StartLogic</w:t>
      </w:r>
      <w:proofErr w:type="spellEnd"/>
      <w:r w:rsidRPr="005726A7">
        <w:rPr>
          <w:rFonts w:asciiTheme="minorHAnsi" w:hAnsiTheme="minorHAnsi"/>
          <w:sz w:val="24"/>
          <w:szCs w:val="24"/>
        </w:rPr>
        <w:t xml:space="preserve"> website for one year. The site includes three pages, 25MB of disk space, 5GB of bandwidth (monthly transfer), plus a free domain name. The free year begins on the day you sign up for a </w:t>
      </w:r>
      <w:proofErr w:type="spellStart"/>
      <w:r w:rsidRPr="005726A7">
        <w:rPr>
          <w:rFonts w:asciiTheme="minorHAnsi" w:hAnsiTheme="minorHAnsi"/>
          <w:sz w:val="24"/>
          <w:szCs w:val="24"/>
        </w:rPr>
        <w:t>StartLogic</w:t>
      </w:r>
      <w:proofErr w:type="spellEnd"/>
      <w:r w:rsidRPr="005726A7">
        <w:rPr>
          <w:rFonts w:asciiTheme="minorHAnsi" w:hAnsiTheme="minorHAnsi"/>
          <w:sz w:val="24"/>
          <w:szCs w:val="24"/>
        </w:rPr>
        <w:t xml:space="preserve"> account. After the first year, you’re automatically billed $5.99 per month for hosting. If you registered a domain through this offer, it will be renewed at $15.99 for the next year if you have a “.com” domain. </w:t>
      </w:r>
    </w:p>
    <w:p w14:paraId="1D52B7F3" w14:textId="686AAB97" w:rsidR="005726A7" w:rsidRPr="00D76804" w:rsidRDefault="00C712C2" w:rsidP="0052695A">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https://www.gybo.com/mn</w:t>
      </w:r>
    </w:p>
    <w:p w14:paraId="079AFB09" w14:textId="77777777" w:rsidR="00F3497A" w:rsidRPr="00F3497A" w:rsidRDefault="00F3497A" w:rsidP="00F3497A"/>
    <w:p w14:paraId="0967ADF6"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Patent Searches and Trademarks </w:t>
      </w:r>
    </w:p>
    <w:p w14:paraId="6989712F" w14:textId="77777777" w:rsidR="0040128C" w:rsidRPr="00FC5935" w:rsidRDefault="00C712C2">
      <w:pPr>
        <w:ind w:left="-3" w:right="114"/>
        <w:rPr>
          <w:rFonts w:asciiTheme="minorHAnsi" w:hAnsiTheme="minorHAnsi"/>
          <w:color w:val="0432FF"/>
          <w:sz w:val="24"/>
          <w:szCs w:val="24"/>
        </w:rPr>
      </w:pPr>
      <w:r w:rsidRPr="005726A7">
        <w:rPr>
          <w:rFonts w:asciiTheme="minorHAnsi" w:hAnsiTheme="minorHAnsi"/>
          <w:sz w:val="24"/>
          <w:szCs w:val="24"/>
        </w:rPr>
        <w:t xml:space="preserve">If your idea is something that you want protected with a patent, a good first step in the process is to do </w:t>
      </w:r>
      <w:proofErr w:type="gramStart"/>
      <w:r w:rsidRPr="005726A7">
        <w:rPr>
          <w:rFonts w:asciiTheme="minorHAnsi" w:hAnsiTheme="minorHAnsi"/>
          <w:sz w:val="24"/>
          <w:szCs w:val="24"/>
        </w:rPr>
        <w:t>a general search to determine to what extent similar patents exist</w:t>
      </w:r>
      <w:proofErr w:type="gramEnd"/>
      <w:r w:rsidRPr="005726A7">
        <w:rPr>
          <w:rFonts w:asciiTheme="minorHAnsi" w:hAnsiTheme="minorHAnsi"/>
          <w:sz w:val="24"/>
          <w:szCs w:val="24"/>
        </w:rPr>
        <w:t xml:space="preserve"> and how much room you will have to make a claim for patent protection in the space. To do a basic inquiry, go to Google Patents and do a search using a description of your idea.  </w:t>
      </w:r>
      <w:r w:rsidRPr="00D76804">
        <w:rPr>
          <w:rFonts w:asciiTheme="minorHAnsi" w:hAnsiTheme="minorHAnsi"/>
          <w:color w:val="002060"/>
          <w:sz w:val="24"/>
          <w:szCs w:val="24"/>
          <w:u w:color="0000FF"/>
        </w:rPr>
        <w:t>https://www.google.com/?tbm=pts&amp;hl=en</w:t>
      </w:r>
      <w:r w:rsidRPr="00D76804">
        <w:rPr>
          <w:rFonts w:asciiTheme="minorHAnsi" w:hAnsiTheme="minorHAnsi"/>
          <w:color w:val="002060"/>
          <w:sz w:val="24"/>
          <w:szCs w:val="24"/>
        </w:rPr>
        <w:t xml:space="preserve"> </w:t>
      </w:r>
    </w:p>
    <w:p w14:paraId="58C80877" w14:textId="77777777" w:rsidR="005726A7" w:rsidRPr="005726A7" w:rsidRDefault="005726A7">
      <w:pPr>
        <w:ind w:left="-3" w:right="10"/>
        <w:rPr>
          <w:rFonts w:asciiTheme="minorHAnsi" w:hAnsiTheme="minorHAnsi"/>
          <w:sz w:val="24"/>
          <w:szCs w:val="24"/>
        </w:rPr>
      </w:pPr>
    </w:p>
    <w:p w14:paraId="0CF9A8C2"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lastRenderedPageBreak/>
        <w:t xml:space="preserve">Additionally, the United States Patent and Trademark Office (USPTO) </w:t>
      </w:r>
      <w:proofErr w:type="gramStart"/>
      <w:r w:rsidRPr="005726A7">
        <w:rPr>
          <w:rFonts w:asciiTheme="minorHAnsi" w:hAnsiTheme="minorHAnsi"/>
          <w:sz w:val="24"/>
          <w:szCs w:val="24"/>
        </w:rPr>
        <w:t>has</w:t>
      </w:r>
      <w:proofErr w:type="gramEnd"/>
      <w:r w:rsidRPr="005726A7">
        <w:rPr>
          <w:rFonts w:asciiTheme="minorHAnsi" w:hAnsiTheme="minorHAnsi"/>
          <w:sz w:val="24"/>
          <w:szCs w:val="24"/>
        </w:rPr>
        <w:t xml:space="preserve"> resources available to help small businesses with the process of obtaining patents and trademarks. This is another valuable resource. </w:t>
      </w:r>
    </w:p>
    <w:p w14:paraId="60CBC0B0" w14:textId="77777777" w:rsidR="0040128C" w:rsidRPr="00D76804" w:rsidRDefault="00C712C2">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www.uspto.gov/inventors/index.jsp</w:t>
      </w:r>
      <w:r w:rsidRPr="00D76804">
        <w:rPr>
          <w:rFonts w:asciiTheme="minorHAnsi" w:hAnsiTheme="minorHAnsi"/>
          <w:color w:val="002060"/>
          <w:sz w:val="24"/>
          <w:szCs w:val="24"/>
        </w:rPr>
        <w:t xml:space="preserve"> </w:t>
      </w:r>
    </w:p>
    <w:p w14:paraId="5F9D36B9" w14:textId="5F45A109" w:rsidR="00F3497A" w:rsidRPr="00F3497A" w:rsidRDefault="00F3497A" w:rsidP="0052695A">
      <w:pPr>
        <w:ind w:left="0" w:firstLine="0"/>
      </w:pPr>
    </w:p>
    <w:p w14:paraId="7B432ECD"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Free Legal Advice </w:t>
      </w:r>
    </w:p>
    <w:p w14:paraId="5B676D7A"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If you need legal advice, or advice on patents or trademarks, SCORE partners with LegalCORPS to provide free legal advice generally from 3:00 p.m. to 5:00 p.m. every Tuesday at the Associated Bank Building at 202 North Snelling Avenue in St. Paul. There are no appointments so you will need to sign up at the site for a 30-minute session. If you have intellectual property questions, an expert on patents, copyrights and trademarks normally is available on the first Tuesday of each month. Check the SCORE St. Paul website for schedule dates and times. </w:t>
      </w:r>
      <w:r w:rsidRPr="00FC5935">
        <w:rPr>
          <w:rFonts w:asciiTheme="minorHAnsi" w:hAnsiTheme="minorHAnsi"/>
          <w:color w:val="0432FF"/>
          <w:sz w:val="24"/>
          <w:szCs w:val="24"/>
          <w:u w:color="0000FF"/>
        </w:rPr>
        <w:t>https://stpaul.score.org/node/1123880</w:t>
      </w:r>
      <w:r w:rsidRPr="00FC5935">
        <w:rPr>
          <w:rFonts w:asciiTheme="minorHAnsi" w:hAnsiTheme="minorHAnsi"/>
          <w:color w:val="0432FF"/>
          <w:sz w:val="24"/>
          <w:szCs w:val="24"/>
        </w:rPr>
        <w:t xml:space="preserve"> </w:t>
      </w:r>
    </w:p>
    <w:p w14:paraId="29DFB6AA" w14:textId="77777777" w:rsidR="005726A7" w:rsidRPr="005726A7" w:rsidRDefault="005726A7">
      <w:pPr>
        <w:pStyle w:val="Heading1"/>
        <w:ind w:left="-3"/>
        <w:rPr>
          <w:rFonts w:asciiTheme="minorHAnsi" w:hAnsiTheme="minorHAnsi"/>
          <w:sz w:val="24"/>
          <w:szCs w:val="24"/>
        </w:rPr>
      </w:pPr>
    </w:p>
    <w:p w14:paraId="066F6D54"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Open a Business Bank Account </w:t>
      </w:r>
    </w:p>
    <w:p w14:paraId="7BC1F39F"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Next, visit with your local banker and set up a separate bank account for your business – you will need your Federal Tax ID (EIN) when you do. Run all transactions through this account. Maintain a good accounting of all business-related expenses which can generally be used as an offset against business income. This will be important for your tax return preparation later in the year. IRS Publication 535 covers information you will need related to Business Expenses. You may also want to explore having an accountant help you with some of </w:t>
      </w:r>
      <w:proofErr w:type="gramStart"/>
      <w:r w:rsidRPr="005726A7">
        <w:rPr>
          <w:rFonts w:asciiTheme="minorHAnsi" w:hAnsiTheme="minorHAnsi"/>
          <w:sz w:val="24"/>
          <w:szCs w:val="24"/>
        </w:rPr>
        <w:t>these tax</w:t>
      </w:r>
      <w:proofErr w:type="gramEnd"/>
      <w:r w:rsidRPr="005726A7">
        <w:rPr>
          <w:rFonts w:asciiTheme="minorHAnsi" w:hAnsiTheme="minorHAnsi"/>
          <w:sz w:val="24"/>
          <w:szCs w:val="24"/>
        </w:rPr>
        <w:t xml:space="preserve"> and accounting issues.  </w:t>
      </w:r>
    </w:p>
    <w:p w14:paraId="5AAC1F3C" w14:textId="77777777" w:rsidR="005726A7" w:rsidRPr="005726A7" w:rsidRDefault="005726A7">
      <w:pPr>
        <w:pStyle w:val="Heading1"/>
        <w:ind w:left="-3"/>
        <w:rPr>
          <w:rFonts w:asciiTheme="minorHAnsi" w:hAnsiTheme="minorHAnsi"/>
          <w:sz w:val="24"/>
          <w:szCs w:val="24"/>
        </w:rPr>
      </w:pPr>
    </w:p>
    <w:p w14:paraId="18372009"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Writing a Business Plan  </w:t>
      </w:r>
    </w:p>
    <w:p w14:paraId="15D4A794"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As you progress forward with business, it is a good idea to document your assumptions, strategies, tactics, expenses and revenue – and SCORE has a useful template for this purpose. This is a good way to make certain that you have evaluated all aspects of your business in minimizing risk. It will also be a necessary component should you wish to seek financial assistance from a bank or government agency. </w:t>
      </w:r>
    </w:p>
    <w:p w14:paraId="00198FD2" w14:textId="2DB4A5F0" w:rsidR="006B7C05" w:rsidRPr="00FC5935" w:rsidRDefault="00EE5960" w:rsidP="00F60D20">
      <w:pPr>
        <w:spacing w:after="109" w:line="249" w:lineRule="auto"/>
        <w:ind w:left="-3"/>
        <w:rPr>
          <w:rFonts w:asciiTheme="minorHAnsi" w:hAnsiTheme="minorHAnsi"/>
          <w:color w:val="0432FF"/>
          <w:sz w:val="24"/>
          <w:szCs w:val="24"/>
          <w:u w:color="0000FF"/>
        </w:rPr>
      </w:pPr>
      <w:hyperlink r:id="rId11" w:history="1">
        <w:r w:rsidR="00F60D20" w:rsidRPr="00FC5935">
          <w:rPr>
            <w:rStyle w:val="Hyperlink"/>
            <w:rFonts w:asciiTheme="minorHAnsi" w:hAnsiTheme="minorHAnsi"/>
            <w:color w:val="0432FF"/>
            <w:sz w:val="24"/>
            <w:szCs w:val="24"/>
            <w:u w:val="none" w:color="0000FF"/>
          </w:rPr>
          <w:t>https://stpaul.score.org/resources/business-plan-template-startup-business</w:t>
        </w:r>
      </w:hyperlink>
    </w:p>
    <w:p w14:paraId="29AC13D9" w14:textId="77777777" w:rsidR="00F60D20" w:rsidRPr="00F60D20" w:rsidRDefault="00F60D20" w:rsidP="00F60D20">
      <w:pPr>
        <w:spacing w:after="109" w:line="249" w:lineRule="auto"/>
        <w:ind w:left="-3"/>
        <w:rPr>
          <w:rFonts w:asciiTheme="minorHAnsi" w:hAnsiTheme="minorHAnsi"/>
          <w:sz w:val="24"/>
          <w:szCs w:val="24"/>
        </w:rPr>
      </w:pPr>
    </w:p>
    <w:p w14:paraId="5C253557"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Small Business Administration Assistance </w:t>
      </w:r>
    </w:p>
    <w:p w14:paraId="1A7C232C"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Additional assistance, webinars, availability of financial assistance and information on topics important to running a small business can be found on the SBA website. Topics include Qualifications for Loans and Grants, Rewarding Employees with Stock, Delivering on the Affordable Care Act, Creating a Business Plan, Qualifying for Government Contracts and many more. </w:t>
      </w:r>
    </w:p>
    <w:p w14:paraId="12490854" w14:textId="21B43CC0" w:rsidR="006B7C05" w:rsidRPr="00D76804" w:rsidRDefault="00C712C2" w:rsidP="0052695A">
      <w:pPr>
        <w:spacing w:after="109" w:line="249" w:lineRule="auto"/>
        <w:ind w:left="-3"/>
        <w:rPr>
          <w:rFonts w:asciiTheme="minorHAnsi" w:hAnsiTheme="minorHAnsi"/>
          <w:color w:val="002060"/>
          <w:sz w:val="24"/>
          <w:szCs w:val="24"/>
          <w:u w:color="0000FF"/>
        </w:rPr>
      </w:pPr>
      <w:r w:rsidRPr="00D76804">
        <w:rPr>
          <w:rFonts w:asciiTheme="minorHAnsi" w:hAnsiTheme="minorHAnsi"/>
          <w:color w:val="002060"/>
          <w:sz w:val="24"/>
          <w:szCs w:val="24"/>
          <w:u w:color="0000FF"/>
        </w:rPr>
        <w:t>www.sba.gov</w:t>
      </w:r>
    </w:p>
    <w:p w14:paraId="6F77C229" w14:textId="77777777" w:rsidR="00F3497A" w:rsidRPr="00F3497A" w:rsidRDefault="00F3497A" w:rsidP="00F3497A"/>
    <w:p w14:paraId="00F7AE62"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lastRenderedPageBreak/>
        <w:t xml:space="preserve">Online Workshops and Webinars </w:t>
      </w:r>
    </w:p>
    <w:p w14:paraId="38E9A07F"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SCORE offers a variety of seminars and webinars to help you build your business including developing business plans, selecting a franchise, determining your legal structure, market and management basics, accounting, book keeping and budgeting basics, financing your business, and building your social media empire. </w:t>
      </w:r>
    </w:p>
    <w:p w14:paraId="3A688038" w14:textId="62F0958E" w:rsidR="005726A7" w:rsidRPr="00D76804" w:rsidRDefault="00C712C2" w:rsidP="0052695A">
      <w:pPr>
        <w:spacing w:after="109" w:line="249" w:lineRule="auto"/>
        <w:ind w:left="-3"/>
        <w:rPr>
          <w:rFonts w:asciiTheme="minorHAnsi" w:hAnsiTheme="minorHAnsi"/>
          <w:color w:val="002060"/>
          <w:sz w:val="24"/>
          <w:szCs w:val="24"/>
        </w:rPr>
      </w:pPr>
      <w:r w:rsidRPr="00D76804">
        <w:rPr>
          <w:rFonts w:asciiTheme="minorHAnsi" w:hAnsiTheme="minorHAnsi"/>
          <w:color w:val="002060"/>
          <w:sz w:val="24"/>
          <w:szCs w:val="24"/>
          <w:u w:color="0000FF"/>
        </w:rPr>
        <w:t>http://www.score.org/onlineworkshops/tab-a</w:t>
      </w:r>
    </w:p>
    <w:p w14:paraId="6060A0BE" w14:textId="77777777" w:rsidR="00F3497A" w:rsidRPr="00F3497A" w:rsidRDefault="00F3497A" w:rsidP="00F3497A"/>
    <w:p w14:paraId="560BA95A"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Local Seminars </w:t>
      </w:r>
    </w:p>
    <w:p w14:paraId="186CC6B4"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SCORE also offers a number of local seminars that help in both getting started in business and growing a business.   </w:t>
      </w:r>
    </w:p>
    <w:p w14:paraId="6E919B73" w14:textId="6C55BCFB" w:rsidR="00FC5935" w:rsidRPr="00D76804" w:rsidRDefault="00FC5935" w:rsidP="0052695A">
      <w:pPr>
        <w:spacing w:after="109" w:line="249" w:lineRule="auto"/>
        <w:ind w:left="-3"/>
        <w:rPr>
          <w:rStyle w:val="Hyperlink"/>
          <w:color w:val="002060"/>
          <w:u w:val="none"/>
        </w:rPr>
      </w:pPr>
      <w:r w:rsidRPr="00D76804">
        <w:rPr>
          <w:rStyle w:val="Hyperlink"/>
          <w:color w:val="002060"/>
          <w:u w:val="none"/>
        </w:rPr>
        <w:t>https://southmetro.score.org/content/take-workshop-164</w:t>
      </w:r>
      <w:bookmarkStart w:id="0" w:name="_GoBack"/>
      <w:bookmarkEnd w:id="0"/>
    </w:p>
    <w:p w14:paraId="760390FB" w14:textId="6EE45194" w:rsidR="00F3497A" w:rsidRPr="00F3497A" w:rsidRDefault="00F3497A" w:rsidP="00F3497A"/>
    <w:p w14:paraId="2C259B7D" w14:textId="77777777" w:rsidR="0040128C" w:rsidRPr="00AE56D3" w:rsidRDefault="00C712C2" w:rsidP="00040A09">
      <w:pPr>
        <w:pStyle w:val="Heading1"/>
        <w:pBdr>
          <w:top w:val="single" w:sz="4" w:space="1" w:color="auto"/>
        </w:pBdr>
        <w:ind w:left="-3"/>
        <w:rPr>
          <w:rFonts w:asciiTheme="minorHAnsi" w:hAnsiTheme="minorHAnsi"/>
          <w:b/>
          <w:sz w:val="24"/>
          <w:szCs w:val="24"/>
        </w:rPr>
      </w:pPr>
      <w:r w:rsidRPr="00AE56D3">
        <w:rPr>
          <w:rFonts w:asciiTheme="minorHAnsi" w:hAnsiTheme="minorHAnsi"/>
          <w:b/>
          <w:sz w:val="24"/>
          <w:szCs w:val="24"/>
        </w:rPr>
        <w:t xml:space="preserve">Other Suggestions </w:t>
      </w:r>
    </w:p>
    <w:p w14:paraId="39CAE287"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If your business has multiple owners, you will want to have written documentation of your understanding with the other owners. It is important to have legal documents prepared to protect owners, spouses, heirs, etc. You may want to explore having an attorney help you with some of the documentation of business ownership issues. </w:t>
      </w:r>
    </w:p>
    <w:p w14:paraId="37611FE6"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Some businesses require either certification or licenses or both. Certain services require a federal, state or local license. The Secretary of State website has more information on this topic. </w:t>
      </w:r>
    </w:p>
    <w:p w14:paraId="24117FA4" w14:textId="77777777" w:rsidR="0040128C" w:rsidRPr="005726A7" w:rsidRDefault="00C712C2">
      <w:pPr>
        <w:ind w:left="-3" w:right="10"/>
        <w:rPr>
          <w:rFonts w:asciiTheme="minorHAnsi" w:hAnsiTheme="minorHAnsi"/>
          <w:sz w:val="24"/>
          <w:szCs w:val="24"/>
        </w:rPr>
      </w:pPr>
      <w:r w:rsidRPr="005726A7">
        <w:rPr>
          <w:rFonts w:asciiTheme="minorHAnsi" w:hAnsiTheme="minorHAnsi"/>
          <w:sz w:val="24"/>
          <w:szCs w:val="24"/>
        </w:rPr>
        <w:t xml:space="preserve">You may also want to discuss with your insurance agent the need to acquire liability insurance on your business.  </w:t>
      </w:r>
    </w:p>
    <w:p w14:paraId="4E5A7C30" w14:textId="77777777" w:rsidR="0040128C" w:rsidRPr="005726A7" w:rsidRDefault="00C712C2">
      <w:pPr>
        <w:spacing w:after="97" w:line="259" w:lineRule="auto"/>
        <w:ind w:left="0" w:firstLine="0"/>
        <w:rPr>
          <w:rFonts w:asciiTheme="minorHAnsi" w:hAnsiTheme="minorHAnsi"/>
          <w:sz w:val="24"/>
          <w:szCs w:val="24"/>
        </w:rPr>
      </w:pPr>
      <w:r w:rsidRPr="005726A7">
        <w:rPr>
          <w:rFonts w:asciiTheme="minorHAnsi" w:hAnsiTheme="minorHAnsi"/>
          <w:sz w:val="24"/>
          <w:szCs w:val="24"/>
        </w:rPr>
        <w:t xml:space="preserve"> </w:t>
      </w:r>
    </w:p>
    <w:p w14:paraId="40204168" w14:textId="253317A6" w:rsidR="0040128C" w:rsidRPr="005726A7" w:rsidRDefault="00C712C2" w:rsidP="00F60D20">
      <w:pPr>
        <w:spacing w:after="110" w:line="240" w:lineRule="auto"/>
        <w:ind w:left="0" w:firstLine="0"/>
        <w:rPr>
          <w:rFonts w:asciiTheme="minorHAnsi" w:hAnsiTheme="minorHAnsi"/>
          <w:sz w:val="24"/>
          <w:szCs w:val="24"/>
        </w:rPr>
      </w:pPr>
      <w:r w:rsidRPr="005726A7">
        <w:rPr>
          <w:rFonts w:asciiTheme="minorHAnsi" w:hAnsiTheme="minorHAnsi"/>
          <w:sz w:val="24"/>
          <w:szCs w:val="24"/>
        </w:rPr>
        <w:t>Please note: This SCORE QuickStart guide is not intended to be a substitute for the advice of an attorney, accountant or other business professionals. Be sure to seek the help of trained professionals or local government agencies on issues that affect the legality, registration, certification, licensure, liability or financial accounting of your business. All listed service provi</w:t>
      </w:r>
      <w:r w:rsidR="009F2991">
        <w:rPr>
          <w:rFonts w:asciiTheme="minorHAnsi" w:hAnsiTheme="minorHAnsi"/>
          <w:sz w:val="24"/>
          <w:szCs w:val="24"/>
        </w:rPr>
        <w:t>ders are suggestions only and South Metro</w:t>
      </w:r>
      <w:r w:rsidRPr="005726A7">
        <w:rPr>
          <w:rFonts w:asciiTheme="minorHAnsi" w:hAnsiTheme="minorHAnsi"/>
          <w:sz w:val="24"/>
          <w:szCs w:val="24"/>
        </w:rPr>
        <w:t xml:space="preserve"> SCORE is not affiliated with and not respons</w:t>
      </w:r>
      <w:r w:rsidR="00F60D20">
        <w:rPr>
          <w:rFonts w:asciiTheme="minorHAnsi" w:hAnsiTheme="minorHAnsi"/>
          <w:sz w:val="24"/>
          <w:szCs w:val="24"/>
        </w:rPr>
        <w:t>ible for the services provided.</w:t>
      </w:r>
    </w:p>
    <w:sectPr w:rsidR="0040128C" w:rsidRPr="005726A7" w:rsidSect="00F60D2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0976" w14:textId="77777777" w:rsidR="00EE5960" w:rsidRDefault="00EE5960">
      <w:pPr>
        <w:spacing w:after="0" w:line="240" w:lineRule="auto"/>
      </w:pPr>
      <w:r>
        <w:separator/>
      </w:r>
    </w:p>
  </w:endnote>
  <w:endnote w:type="continuationSeparator" w:id="0">
    <w:p w14:paraId="22348D9B" w14:textId="77777777" w:rsidR="00EE5960" w:rsidRDefault="00EE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5C4F" w14:textId="77777777" w:rsidR="00AE56D3" w:rsidRDefault="00AE56D3">
    <w:pPr>
      <w:spacing w:after="0" w:line="259" w:lineRule="auto"/>
      <w:ind w:left="0" w:firstLine="0"/>
      <w:jc w:val="both"/>
    </w:pPr>
    <w:r>
      <w:rPr>
        <w:color w:val="1F497C"/>
        <w:sz w:val="19"/>
      </w:rPr>
      <w:t xml:space="preserve">© 2015 St. Paul SCORE, 2355 Highway 36 West, Suite 400, Roseville, MN 55113 | phone (651) 632-8937 www.stpaul.score.org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BE52" w14:textId="75FA6C0D" w:rsidR="009F2991" w:rsidRPr="009F2991" w:rsidRDefault="00AE56D3" w:rsidP="00F3497A">
    <w:pPr>
      <w:spacing w:after="0" w:line="240" w:lineRule="auto"/>
      <w:ind w:left="0" w:firstLine="0"/>
      <w:rPr>
        <w:rFonts w:asciiTheme="minorHAnsi" w:hAnsiTheme="minorHAnsi"/>
        <w:color w:val="auto"/>
        <w:sz w:val="16"/>
        <w:szCs w:val="18"/>
      </w:rPr>
    </w:pPr>
    <w:r w:rsidRPr="009F2991">
      <w:rPr>
        <w:rFonts w:asciiTheme="minorHAnsi" w:hAnsiTheme="minorHAnsi"/>
        <w:color w:val="auto"/>
        <w:sz w:val="16"/>
        <w:szCs w:val="18"/>
      </w:rPr>
      <w:t>©</w:t>
    </w:r>
    <w:r w:rsidR="00F3497A" w:rsidRPr="009F2991">
      <w:rPr>
        <w:rFonts w:asciiTheme="minorHAnsi" w:hAnsiTheme="minorHAnsi"/>
        <w:color w:val="auto"/>
        <w:sz w:val="16"/>
        <w:szCs w:val="18"/>
      </w:rPr>
      <w:t xml:space="preserve"> 2017</w:t>
    </w:r>
    <w:r w:rsidRPr="009F2991">
      <w:rPr>
        <w:rFonts w:asciiTheme="minorHAnsi" w:hAnsiTheme="minorHAnsi"/>
        <w:color w:val="auto"/>
        <w:sz w:val="16"/>
        <w:szCs w:val="18"/>
      </w:rPr>
      <w:t xml:space="preserve"> </w:t>
    </w:r>
    <w:r w:rsidR="009F2991" w:rsidRPr="009F2991">
      <w:rPr>
        <w:rFonts w:asciiTheme="minorHAnsi" w:hAnsiTheme="minorHAnsi"/>
        <w:color w:val="auto"/>
        <w:sz w:val="16"/>
        <w:szCs w:val="18"/>
      </w:rPr>
      <w:t>South Metro</w:t>
    </w:r>
    <w:r w:rsidRPr="009F2991">
      <w:rPr>
        <w:rFonts w:asciiTheme="minorHAnsi" w:hAnsiTheme="minorHAnsi"/>
        <w:color w:val="auto"/>
        <w:sz w:val="16"/>
        <w:szCs w:val="18"/>
      </w:rPr>
      <w:t xml:space="preserve"> SCORE, </w:t>
    </w:r>
    <w:r w:rsidR="009F2991" w:rsidRPr="009F2991">
      <w:rPr>
        <w:rFonts w:asciiTheme="minorHAnsi" w:eastAsia="Times New Roman" w:hAnsiTheme="minorHAnsi" w:cs="Arial"/>
        <w:color w:val="auto"/>
        <w:sz w:val="16"/>
        <w:szCs w:val="18"/>
        <w:shd w:val="clear" w:color="auto" w:fill="FFFFFF"/>
      </w:rPr>
      <w:t xml:space="preserve">350 W. Burnsville Pkwy., Suite 425, Burnsville, </w:t>
    </w:r>
    <w:r w:rsidR="00F3497A" w:rsidRPr="009F2991">
      <w:rPr>
        <w:rFonts w:asciiTheme="minorHAnsi" w:eastAsia="Times New Roman" w:hAnsiTheme="minorHAnsi" w:cs="Arial"/>
        <w:color w:val="auto"/>
        <w:sz w:val="16"/>
        <w:szCs w:val="18"/>
        <w:shd w:val="clear" w:color="auto" w:fill="FFFFFF"/>
      </w:rPr>
      <w:t>MN 55113</w:t>
    </w:r>
    <w:r w:rsidRPr="009F2991">
      <w:rPr>
        <w:rFonts w:asciiTheme="minorHAnsi" w:hAnsiTheme="minorHAnsi"/>
        <w:color w:val="auto"/>
        <w:sz w:val="16"/>
        <w:szCs w:val="18"/>
      </w:rPr>
      <w:t xml:space="preserve"> | phone (</w:t>
    </w:r>
    <w:r w:rsidR="009F2991" w:rsidRPr="009F2991">
      <w:rPr>
        <w:rFonts w:asciiTheme="minorHAnsi" w:hAnsiTheme="minorHAnsi"/>
        <w:color w:val="auto"/>
        <w:sz w:val="16"/>
        <w:szCs w:val="18"/>
      </w:rPr>
      <w:t>952</w:t>
    </w:r>
    <w:r w:rsidRPr="009F2991">
      <w:rPr>
        <w:rFonts w:asciiTheme="minorHAnsi" w:hAnsiTheme="minorHAnsi"/>
        <w:color w:val="auto"/>
        <w:sz w:val="16"/>
        <w:szCs w:val="18"/>
      </w:rPr>
      <w:t xml:space="preserve">) </w:t>
    </w:r>
    <w:r w:rsidR="009F2991" w:rsidRPr="009F2991">
      <w:rPr>
        <w:rFonts w:asciiTheme="minorHAnsi" w:hAnsiTheme="minorHAnsi"/>
        <w:color w:val="auto"/>
        <w:sz w:val="16"/>
        <w:szCs w:val="18"/>
      </w:rPr>
      <w:t>890-7020</w:t>
    </w:r>
    <w:r w:rsidRPr="009F2991">
      <w:rPr>
        <w:rFonts w:asciiTheme="minorHAnsi" w:hAnsiTheme="minorHAnsi"/>
        <w:color w:val="auto"/>
        <w:sz w:val="16"/>
        <w:szCs w:val="18"/>
      </w:rPr>
      <w:t xml:space="preserve"> </w:t>
    </w:r>
    <w:hyperlink r:id="rId1" w:history="1">
      <w:r w:rsidR="009F2991" w:rsidRPr="005C7AC3">
        <w:rPr>
          <w:rStyle w:val="Hyperlink"/>
          <w:rFonts w:asciiTheme="minorHAnsi" w:hAnsiTheme="minorHAnsi"/>
          <w:sz w:val="16"/>
          <w:szCs w:val="18"/>
        </w:rPr>
        <w:t>www.southmetro@score-mn.org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DAA6" w14:textId="77777777" w:rsidR="00AE56D3" w:rsidRDefault="00AE56D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26208" w14:textId="77777777" w:rsidR="00EE5960" w:rsidRDefault="00EE5960">
      <w:pPr>
        <w:spacing w:after="0" w:line="240" w:lineRule="auto"/>
      </w:pPr>
      <w:r>
        <w:separator/>
      </w:r>
    </w:p>
  </w:footnote>
  <w:footnote w:type="continuationSeparator" w:id="0">
    <w:p w14:paraId="499B83DC" w14:textId="77777777" w:rsidR="00EE5960" w:rsidRDefault="00EE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8785" w14:textId="77777777" w:rsidR="00AE56D3" w:rsidRDefault="00AE56D3">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fldSimple w:instr=" NUMPAGES   \* MERGEFORMAT ">
      <w:r w:rsidR="0022536F" w:rsidRPr="0022536F">
        <w:rPr>
          <w:noProof/>
          <w:sz w:val="22"/>
        </w:rPr>
        <w:t>5</w:t>
      </w:r>
    </w:fldSimple>
    <w:r>
      <w:rPr>
        <w:sz w:val="22"/>
      </w:rPr>
      <w:t xml:space="preserve"> </w:t>
    </w:r>
  </w:p>
  <w:p w14:paraId="3529DD59" w14:textId="77777777" w:rsidR="00AE56D3" w:rsidRDefault="00AE56D3">
    <w:pPr>
      <w:spacing w:after="0" w:line="259" w:lineRule="auto"/>
      <w:ind w:left="0" w:right="-48" w:firstLine="0"/>
      <w:jc w:val="righ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2069" w14:textId="77777777" w:rsidR="00AE56D3" w:rsidRDefault="00AE56D3">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sidR="00D76804" w:rsidRPr="00D76804">
      <w:rPr>
        <w:noProof/>
        <w:sz w:val="22"/>
      </w:rPr>
      <w:t>2</w:t>
    </w:r>
    <w:r>
      <w:rPr>
        <w:sz w:val="22"/>
      </w:rPr>
      <w:fldChar w:fldCharType="end"/>
    </w:r>
    <w:r>
      <w:rPr>
        <w:sz w:val="22"/>
      </w:rPr>
      <w:t xml:space="preserve"> of </w:t>
    </w:r>
    <w:fldSimple w:instr=" NUMPAGES   \* MERGEFORMAT ">
      <w:r w:rsidR="00D76804" w:rsidRPr="00D76804">
        <w:rPr>
          <w:noProof/>
          <w:sz w:val="22"/>
        </w:rPr>
        <w:t>5</w:t>
      </w:r>
    </w:fldSimple>
    <w:r>
      <w:rPr>
        <w:sz w:val="22"/>
      </w:rPr>
      <w:t xml:space="preserve"> </w:t>
    </w:r>
  </w:p>
  <w:p w14:paraId="377836F5" w14:textId="77777777" w:rsidR="00AE56D3" w:rsidRDefault="00AE56D3">
    <w:pPr>
      <w:spacing w:after="0" w:line="259" w:lineRule="auto"/>
      <w:ind w:left="0" w:right="-48" w:firstLine="0"/>
      <w:jc w:val="righ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39C1" w14:textId="77777777" w:rsidR="00AE56D3" w:rsidRDefault="00AE56D3">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8C"/>
    <w:rsid w:val="00040A09"/>
    <w:rsid w:val="00076DD1"/>
    <w:rsid w:val="0010272B"/>
    <w:rsid w:val="0022536F"/>
    <w:rsid w:val="00250C01"/>
    <w:rsid w:val="00252B56"/>
    <w:rsid w:val="00304F2D"/>
    <w:rsid w:val="003606D4"/>
    <w:rsid w:val="0040128C"/>
    <w:rsid w:val="00416639"/>
    <w:rsid w:val="004A6AFD"/>
    <w:rsid w:val="004B7144"/>
    <w:rsid w:val="0052695A"/>
    <w:rsid w:val="005428A8"/>
    <w:rsid w:val="005726A7"/>
    <w:rsid w:val="00575C86"/>
    <w:rsid w:val="00584149"/>
    <w:rsid w:val="005A1C21"/>
    <w:rsid w:val="00685993"/>
    <w:rsid w:val="006B7C05"/>
    <w:rsid w:val="006D591C"/>
    <w:rsid w:val="006F7A74"/>
    <w:rsid w:val="0072758F"/>
    <w:rsid w:val="008C7955"/>
    <w:rsid w:val="009458F6"/>
    <w:rsid w:val="009F2991"/>
    <w:rsid w:val="00A64DB2"/>
    <w:rsid w:val="00AE56D3"/>
    <w:rsid w:val="00AE64CA"/>
    <w:rsid w:val="00B82473"/>
    <w:rsid w:val="00BB240C"/>
    <w:rsid w:val="00BB472F"/>
    <w:rsid w:val="00C27846"/>
    <w:rsid w:val="00C712C2"/>
    <w:rsid w:val="00CE669D"/>
    <w:rsid w:val="00CF5FAC"/>
    <w:rsid w:val="00D76804"/>
    <w:rsid w:val="00D90CAF"/>
    <w:rsid w:val="00DC4944"/>
    <w:rsid w:val="00DF4400"/>
    <w:rsid w:val="00EA719B"/>
    <w:rsid w:val="00ED49D6"/>
    <w:rsid w:val="00EE5960"/>
    <w:rsid w:val="00F2494A"/>
    <w:rsid w:val="00F3497A"/>
    <w:rsid w:val="00F60D20"/>
    <w:rsid w:val="00FC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50" w:lineRule="auto"/>
      <w:ind w:left="12"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96"/>
      <w:ind w:left="12" w:hanging="10"/>
      <w:outlineLvl w:val="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AE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CA"/>
    <w:rPr>
      <w:rFonts w:ascii="Segoe UI" w:eastAsia="Calibri" w:hAnsi="Segoe UI" w:cs="Segoe UI"/>
      <w:color w:val="000000"/>
      <w:sz w:val="18"/>
      <w:szCs w:val="18"/>
    </w:rPr>
  </w:style>
  <w:style w:type="character" w:styleId="Hyperlink">
    <w:name w:val="Hyperlink"/>
    <w:basedOn w:val="DefaultParagraphFont"/>
    <w:uiPriority w:val="99"/>
    <w:unhideWhenUsed/>
    <w:rsid w:val="005726A7"/>
    <w:rPr>
      <w:color w:val="0563C1" w:themeColor="hyperlink"/>
      <w:u w:val="single"/>
    </w:rPr>
  </w:style>
  <w:style w:type="character" w:styleId="FollowedHyperlink">
    <w:name w:val="FollowedHyperlink"/>
    <w:basedOn w:val="DefaultParagraphFont"/>
    <w:uiPriority w:val="99"/>
    <w:semiHidden/>
    <w:unhideWhenUsed/>
    <w:rsid w:val="005726A7"/>
    <w:rPr>
      <w:color w:val="954F72" w:themeColor="followedHyperlink"/>
      <w:u w:val="single"/>
    </w:rPr>
  </w:style>
  <w:style w:type="character" w:customStyle="1" w:styleId="UnresolvedMention">
    <w:name w:val="Unresolved Mention"/>
    <w:basedOn w:val="DefaultParagraphFont"/>
    <w:uiPriority w:val="99"/>
    <w:rsid w:val="00F60D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50" w:lineRule="auto"/>
      <w:ind w:left="12"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96"/>
      <w:ind w:left="12" w:hanging="10"/>
      <w:outlineLvl w:val="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AE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CA"/>
    <w:rPr>
      <w:rFonts w:ascii="Segoe UI" w:eastAsia="Calibri" w:hAnsi="Segoe UI" w:cs="Segoe UI"/>
      <w:color w:val="000000"/>
      <w:sz w:val="18"/>
      <w:szCs w:val="18"/>
    </w:rPr>
  </w:style>
  <w:style w:type="character" w:styleId="Hyperlink">
    <w:name w:val="Hyperlink"/>
    <w:basedOn w:val="DefaultParagraphFont"/>
    <w:uiPriority w:val="99"/>
    <w:unhideWhenUsed/>
    <w:rsid w:val="005726A7"/>
    <w:rPr>
      <w:color w:val="0563C1" w:themeColor="hyperlink"/>
      <w:u w:val="single"/>
    </w:rPr>
  </w:style>
  <w:style w:type="character" w:styleId="FollowedHyperlink">
    <w:name w:val="FollowedHyperlink"/>
    <w:basedOn w:val="DefaultParagraphFont"/>
    <w:uiPriority w:val="99"/>
    <w:semiHidden/>
    <w:unhideWhenUsed/>
    <w:rsid w:val="005726A7"/>
    <w:rPr>
      <w:color w:val="954F72" w:themeColor="followedHyperlink"/>
      <w:u w:val="single"/>
    </w:rPr>
  </w:style>
  <w:style w:type="character" w:customStyle="1" w:styleId="UnresolvedMention">
    <w:name w:val="Unresolved Mention"/>
    <w:basedOn w:val="DefaultParagraphFont"/>
    <w:uiPriority w:val="99"/>
    <w:rsid w:val="00F60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7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thmetro.scor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tpaul.score.org/resources/business-plan-template-startup-busin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s.state.mn.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n.gov/deed/assets/guide-starting-business-minnesota-35th-ed-2017_tcm1045-155254.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metro@scor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SCORE QuickStart Guide for Starting a Business 10-1-2015</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SCORE QuickStart Guide for Starting a Business 10-1-2015</dc:title>
  <dc:subject/>
  <dc:creator>Greg</dc:creator>
  <cp:keywords/>
  <cp:lastModifiedBy>owner</cp:lastModifiedBy>
  <cp:revision>10</cp:revision>
  <cp:lastPrinted>2018-06-14T04:14:00Z</cp:lastPrinted>
  <dcterms:created xsi:type="dcterms:W3CDTF">2018-06-12T13:17:00Z</dcterms:created>
  <dcterms:modified xsi:type="dcterms:W3CDTF">2018-06-14T04:21:00Z</dcterms:modified>
</cp:coreProperties>
</file>